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ind/>
        <w:contextualSpacing w:val="1"/>
        <w:jc w:val="right"/>
        <w:rPr>
          <w:sz w:val="24"/>
        </w:rPr>
      </w:pPr>
      <w:r>
        <w:rPr>
          <w:sz w:val="28"/>
        </w:rPr>
        <w:t>ПРОЕКТ ДОКУМЕНТА</w:t>
      </w:r>
    </w:p>
    <w:p w14:paraId="02000000">
      <w:pPr>
        <w:widowControl w:val="0"/>
        <w:ind/>
        <w:contextualSpacing w:val="1"/>
        <w:jc w:val="right"/>
        <w:rPr>
          <w:sz w:val="24"/>
        </w:rPr>
      </w:pPr>
      <w:r>
        <w:rPr>
          <w:sz w:val="24"/>
        </w:rPr>
        <w:t>«</w:t>
      </w:r>
      <w:r>
        <w:rPr>
          <w:sz w:val="24"/>
        </w:rPr>
        <w:t>Приложение</w:t>
      </w:r>
      <w:r>
        <w:rPr>
          <w:sz w:val="24"/>
        </w:rPr>
        <w:t xml:space="preserve"> №1</w:t>
      </w:r>
    </w:p>
    <w:p w14:paraId="03000000">
      <w:pPr>
        <w:widowControl w:val="0"/>
        <w:ind/>
        <w:contextualSpacing w:val="1"/>
        <w:jc w:val="right"/>
        <w:rPr>
          <w:sz w:val="24"/>
        </w:rPr>
      </w:pPr>
      <w:r>
        <w:rPr>
          <w:sz w:val="24"/>
        </w:rPr>
        <w:t xml:space="preserve"> к постановлению</w:t>
      </w:r>
    </w:p>
    <w:p w14:paraId="04000000">
      <w:pPr>
        <w:widowControl w:val="0"/>
        <w:ind/>
        <w:contextualSpacing w:val="1"/>
        <w:jc w:val="right"/>
        <w:rPr>
          <w:sz w:val="24"/>
        </w:rPr>
      </w:pPr>
      <w:r>
        <w:rPr>
          <w:sz w:val="24"/>
        </w:rPr>
        <w:t xml:space="preserve">Администрации </w:t>
      </w:r>
      <w:r>
        <w:rPr>
          <w:sz w:val="24"/>
        </w:rPr>
        <w:t xml:space="preserve"> </w:t>
      </w:r>
    </w:p>
    <w:p w14:paraId="05000000">
      <w:pPr>
        <w:widowControl w:val="0"/>
        <w:ind/>
        <w:contextualSpacing w:val="1"/>
        <w:jc w:val="right"/>
        <w:rPr>
          <w:sz w:val="24"/>
        </w:rPr>
      </w:pPr>
      <w:r>
        <w:rPr>
          <w:sz w:val="24"/>
        </w:rPr>
        <w:t xml:space="preserve">Зимовниковского сельского </w:t>
      </w:r>
    </w:p>
    <w:p w14:paraId="06000000">
      <w:pPr>
        <w:widowControl w:val="0"/>
        <w:ind/>
        <w:contextualSpacing w:val="1"/>
        <w:jc w:val="right"/>
        <w:rPr>
          <w:sz w:val="24"/>
        </w:rPr>
      </w:pPr>
      <w:r>
        <w:rPr>
          <w:sz w:val="24"/>
        </w:rPr>
        <w:t xml:space="preserve">поселения </w:t>
      </w:r>
      <w:r>
        <w:rPr>
          <w:sz w:val="24"/>
        </w:rPr>
        <w:t xml:space="preserve">от </w:t>
      </w:r>
      <w:r>
        <w:rPr>
          <w:sz w:val="24"/>
        </w:rPr>
        <w:t>08</w:t>
      </w:r>
      <w:r>
        <w:rPr>
          <w:sz w:val="24"/>
        </w:rPr>
        <w:t>.</w:t>
      </w:r>
      <w:r>
        <w:rPr>
          <w:sz w:val="24"/>
        </w:rPr>
        <w:t>11</w:t>
      </w:r>
      <w:r>
        <w:rPr>
          <w:sz w:val="24"/>
        </w:rPr>
        <w:t>.2018</w:t>
      </w:r>
      <w:r>
        <w:rPr>
          <w:sz w:val="24"/>
        </w:rPr>
        <w:t xml:space="preserve"> </w:t>
      </w:r>
      <w:r>
        <w:rPr>
          <w:sz w:val="24"/>
        </w:rPr>
        <w:t xml:space="preserve"> №</w:t>
      </w:r>
      <w:r>
        <w:rPr>
          <w:sz w:val="24"/>
        </w:rPr>
        <w:t xml:space="preserve"> </w:t>
      </w:r>
      <w:r>
        <w:rPr>
          <w:sz w:val="24"/>
        </w:rPr>
        <w:t>435</w:t>
      </w:r>
    </w:p>
    <w:p w14:paraId="07000000">
      <w:pPr>
        <w:widowControl w:val="0"/>
        <w:ind/>
        <w:contextualSpacing w:val="1"/>
        <w:jc w:val="center"/>
        <w:rPr>
          <w:sz w:val="28"/>
        </w:rPr>
      </w:pPr>
    </w:p>
    <w:p w14:paraId="08000000">
      <w:pPr>
        <w:widowControl w:val="0"/>
        <w:ind/>
        <w:contextualSpacing w:val="1"/>
        <w:jc w:val="center"/>
        <w:rPr>
          <w:sz w:val="28"/>
        </w:rPr>
      </w:pPr>
    </w:p>
    <w:p w14:paraId="09000000">
      <w:pPr>
        <w:widowControl w:val="0"/>
        <w:ind/>
        <w:contextualSpacing w:val="1"/>
        <w:jc w:val="center"/>
        <w:rPr>
          <w:sz w:val="28"/>
        </w:rPr>
      </w:pPr>
      <w:r>
        <w:rPr>
          <w:sz w:val="28"/>
        </w:rPr>
        <w:t xml:space="preserve">МУНИЦИПАЛЬНАЯ ПРОГРАММА </w:t>
      </w:r>
    </w:p>
    <w:p w14:paraId="0A000000">
      <w:pPr>
        <w:widowControl w:val="0"/>
        <w:ind/>
        <w:contextualSpacing w:val="1"/>
        <w:jc w:val="center"/>
        <w:rPr>
          <w:sz w:val="28"/>
        </w:rPr>
      </w:pPr>
      <w:r>
        <w:rPr>
          <w:sz w:val="28"/>
        </w:rPr>
        <w:t>ЗИМОВНИКОВСКОГО СЕЛЬСКОГО ПОСЕЛЕНИЯ</w:t>
      </w:r>
    </w:p>
    <w:p w14:paraId="0B000000">
      <w:pPr>
        <w:widowControl w:val="0"/>
        <w:ind/>
        <w:jc w:val="center"/>
        <w:rPr>
          <w:sz w:val="28"/>
        </w:rPr>
      </w:pPr>
      <w:r>
        <w:rPr>
          <w:sz w:val="28"/>
        </w:rPr>
        <w:t xml:space="preserve">«Формирование современной городской среды </w:t>
      </w:r>
      <w:r>
        <w:rPr>
          <w:sz w:val="28"/>
        </w:rPr>
        <w:t xml:space="preserve">на территории </w:t>
      </w:r>
      <w:r>
        <w:rPr>
          <w:sz w:val="28"/>
        </w:rPr>
        <w:t>Зимовниковского сельского поселения</w:t>
      </w:r>
      <w:r>
        <w:rPr>
          <w:sz w:val="28"/>
        </w:rPr>
        <w:t>»</w:t>
      </w:r>
    </w:p>
    <w:p w14:paraId="0C000000">
      <w:pPr>
        <w:ind/>
        <w:jc w:val="center"/>
      </w:pPr>
    </w:p>
    <w:p w14:paraId="0D000000">
      <w:pPr>
        <w:ind/>
        <w:jc w:val="center"/>
        <w:rPr>
          <w:sz w:val="24"/>
        </w:rPr>
      </w:pPr>
      <w:r>
        <w:rPr>
          <w:sz w:val="24"/>
        </w:rPr>
        <w:t>ПАСПОРТ</w:t>
      </w:r>
    </w:p>
    <w:p w14:paraId="0E000000">
      <w:pPr>
        <w:ind/>
        <w:jc w:val="center"/>
        <w:rPr>
          <w:sz w:val="24"/>
        </w:rPr>
      </w:pPr>
      <w:r>
        <w:rPr>
          <w:sz w:val="24"/>
        </w:rPr>
        <w:t xml:space="preserve">Муниципальной программы </w:t>
      </w:r>
      <w:r>
        <w:rPr>
          <w:sz w:val="24"/>
        </w:rPr>
        <w:t>Зимовниковского сельского</w:t>
      </w:r>
      <w:r>
        <w:rPr>
          <w:sz w:val="24"/>
        </w:rPr>
        <w:t xml:space="preserve"> поселения «</w:t>
      </w:r>
      <w:r>
        <w:rPr>
          <w:sz w:val="24"/>
        </w:rPr>
        <w:t xml:space="preserve">Формирование современной городской среды на территории </w:t>
      </w:r>
      <w:r>
        <w:rPr>
          <w:sz w:val="24"/>
        </w:rPr>
        <w:t>Зимовниковского сельского</w:t>
      </w:r>
      <w:r>
        <w:rPr>
          <w:sz w:val="24"/>
        </w:rPr>
        <w:t xml:space="preserve"> поселения».</w:t>
      </w:r>
    </w:p>
    <w:p w14:paraId="0F000000">
      <w:pPr>
        <w:rPr>
          <w:sz w:val="24"/>
        </w:rPr>
      </w:pPr>
    </w:p>
    <w:tbl>
      <w:tblPr>
        <w:tblStyle w:val="Style_1"/>
        <w:tblLayout w:type="fixed"/>
      </w:tblPr>
      <w:tblGrid>
        <w:gridCol w:w="3062"/>
        <w:gridCol w:w="529"/>
        <w:gridCol w:w="6249"/>
      </w:tblGrid>
      <w:tr>
        <w:tc>
          <w:tcPr>
            <w:tcW w:type="dxa" w:w="3062"/>
          </w:tcPr>
          <w:p w14:paraId="10000000">
            <w:pPr>
              <w:rPr>
                <w:sz w:val="24"/>
              </w:rPr>
            </w:pPr>
            <w:r>
              <w:rPr>
                <w:sz w:val="24"/>
              </w:rPr>
              <w:t>Наименование муниципальной программы Зимовниковского сельского поселения»</w:t>
            </w:r>
          </w:p>
        </w:tc>
        <w:tc>
          <w:tcPr>
            <w:tcW w:type="dxa" w:w="529"/>
          </w:tcPr>
          <w:p w14:paraId="11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12000000">
            <w:pPr>
              <w:rPr>
                <w:sz w:val="24"/>
              </w:rPr>
            </w:pPr>
            <w:r>
              <w:rPr>
                <w:sz w:val="24"/>
              </w:rPr>
              <w:t>Муниципальная программа Зимовниковского сельского поселения «Формирование современной городской среды на территории Зимовниковского сельского поселения» (далее – муниципальная программа)</w:t>
            </w:r>
          </w:p>
          <w:p w14:paraId="13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14000000">
            <w:pPr>
              <w:rPr>
                <w:sz w:val="24"/>
              </w:rPr>
            </w:pPr>
            <w:r>
              <w:rPr>
                <w:sz w:val="24"/>
              </w:rPr>
              <w:t xml:space="preserve">Ответственный исполнитель подпрограммы </w:t>
            </w:r>
          </w:p>
        </w:tc>
        <w:tc>
          <w:tcPr>
            <w:tcW w:type="dxa" w:w="529"/>
          </w:tcPr>
          <w:p w14:paraId="15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16000000">
            <w:pPr>
              <w:rPr>
                <w:sz w:val="24"/>
              </w:rPr>
            </w:pPr>
            <w:r>
              <w:rPr>
                <w:sz w:val="24"/>
              </w:rPr>
              <w:t>сектор благоустройства и социального развития Администрации Зимовниковского сельского поселения,</w:t>
            </w:r>
          </w:p>
          <w:p w14:paraId="17000000">
            <w:pPr>
              <w:rPr>
                <w:sz w:val="24"/>
              </w:rPr>
            </w:pPr>
            <w:r>
              <w:rPr>
                <w:sz w:val="24"/>
              </w:rPr>
              <w:t>Администрация Зимовниковского сельского поселения.</w:t>
            </w:r>
          </w:p>
          <w:p w14:paraId="18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19000000">
            <w:pPr>
              <w:rPr>
                <w:sz w:val="24"/>
              </w:rPr>
            </w:pPr>
            <w:r>
              <w:rPr>
                <w:sz w:val="24"/>
              </w:rPr>
              <w:t xml:space="preserve">Соисполнители муниципальной программы Зимовниковского сельского поселения </w:t>
            </w:r>
          </w:p>
        </w:tc>
        <w:tc>
          <w:tcPr>
            <w:tcW w:type="dxa" w:w="529"/>
          </w:tcPr>
          <w:p w14:paraId="1A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1B000000">
            <w:pPr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  <w:p w14:paraId="1C000000">
            <w:pPr>
              <w:rPr>
                <w:sz w:val="24"/>
              </w:rPr>
            </w:pPr>
          </w:p>
          <w:p w14:paraId="1D000000">
            <w:pPr>
              <w:rPr>
                <w:sz w:val="24"/>
              </w:rPr>
            </w:pPr>
          </w:p>
          <w:p w14:paraId="1E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1F000000">
            <w:pPr>
              <w:rPr>
                <w:sz w:val="24"/>
              </w:rPr>
            </w:pPr>
            <w:r>
              <w:rPr>
                <w:sz w:val="24"/>
              </w:rPr>
              <w:t>Участники муниципальной программы Зимовниковского сельского поселения</w:t>
            </w:r>
          </w:p>
        </w:tc>
        <w:tc>
          <w:tcPr>
            <w:tcW w:type="dxa" w:w="529"/>
          </w:tcPr>
          <w:p w14:paraId="20000000">
            <w:pPr>
              <w:rPr>
                <w:sz w:val="24"/>
              </w:rPr>
            </w:pPr>
            <w:r>
              <w:rPr>
                <w:sz w:val="24"/>
              </w:rPr>
              <w:t>_</w:t>
            </w:r>
          </w:p>
        </w:tc>
        <w:tc>
          <w:tcPr>
            <w:tcW w:type="dxa" w:w="6249"/>
          </w:tcPr>
          <w:p w14:paraId="21000000">
            <w:pPr>
              <w:rPr>
                <w:sz w:val="24"/>
              </w:rPr>
            </w:pPr>
            <w:r>
              <w:rPr>
                <w:sz w:val="24"/>
              </w:rPr>
              <w:t>Структурные подразделения Администрации Зимовниковского сельского поселения</w:t>
            </w:r>
          </w:p>
          <w:p w14:paraId="22000000">
            <w:pPr>
              <w:rPr>
                <w:sz w:val="24"/>
              </w:rPr>
            </w:pPr>
          </w:p>
          <w:p w14:paraId="23000000">
            <w:pPr>
              <w:rPr>
                <w:sz w:val="24"/>
              </w:rPr>
            </w:pPr>
          </w:p>
          <w:p w14:paraId="24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25000000">
            <w:pPr>
              <w:rPr>
                <w:sz w:val="24"/>
              </w:rPr>
            </w:pPr>
            <w:r>
              <w:rPr>
                <w:sz w:val="24"/>
              </w:rPr>
              <w:t>Подпрограммы муниципальной программы Зимовниковского сельского поселения</w:t>
            </w:r>
          </w:p>
        </w:tc>
        <w:tc>
          <w:tcPr>
            <w:tcW w:type="dxa" w:w="529"/>
          </w:tcPr>
          <w:p w14:paraId="26000000">
            <w:pPr>
              <w:rPr>
                <w:sz w:val="24"/>
              </w:rPr>
            </w:pPr>
            <w:r>
              <w:rPr>
                <w:sz w:val="24"/>
              </w:rPr>
              <w:t>_</w:t>
            </w:r>
          </w:p>
        </w:tc>
        <w:tc>
          <w:tcPr>
            <w:tcW w:type="dxa" w:w="6249"/>
          </w:tcPr>
          <w:p w14:paraId="27000000">
            <w:pPr>
              <w:rPr>
                <w:sz w:val="24"/>
              </w:rPr>
            </w:pPr>
            <w:r>
              <w:rPr>
                <w:sz w:val="24"/>
              </w:rPr>
              <w:t xml:space="preserve">1.Благоустройство общественных территорий </w:t>
            </w:r>
          </w:p>
          <w:p w14:paraId="28000000">
            <w:pPr>
              <w:rPr>
                <w:sz w:val="24"/>
              </w:rPr>
            </w:pPr>
            <w:r>
              <w:rPr>
                <w:sz w:val="24"/>
              </w:rPr>
              <w:t xml:space="preserve">2.Благоустройство дворовых территорий многоквартирных домов </w:t>
            </w:r>
          </w:p>
        </w:tc>
      </w:tr>
      <w:tr>
        <w:tc>
          <w:tcPr>
            <w:tcW w:type="dxa" w:w="3062"/>
          </w:tcPr>
          <w:p w14:paraId="29000000">
            <w:pPr>
              <w:rPr>
                <w:sz w:val="24"/>
              </w:rPr>
            </w:pPr>
            <w:r>
              <w:rPr>
                <w:sz w:val="24"/>
              </w:rPr>
              <w:t>Программно-целевые инструменты программы Зимовниковского сельского поселения</w:t>
            </w:r>
          </w:p>
        </w:tc>
        <w:tc>
          <w:tcPr>
            <w:tcW w:type="dxa" w:w="529"/>
          </w:tcPr>
          <w:p w14:paraId="2A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2B000000">
            <w:pPr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  <w:p w14:paraId="2C000000">
            <w:pPr>
              <w:rPr>
                <w:sz w:val="24"/>
              </w:rPr>
            </w:pPr>
          </w:p>
          <w:p w14:paraId="2D000000">
            <w:pPr>
              <w:rPr>
                <w:sz w:val="24"/>
              </w:rPr>
            </w:pPr>
          </w:p>
          <w:p w14:paraId="2E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2F000000">
            <w:pPr>
              <w:rPr>
                <w:sz w:val="24"/>
              </w:rPr>
            </w:pPr>
            <w:r>
              <w:rPr>
                <w:sz w:val="24"/>
              </w:rPr>
              <w:t>Цели муниципальной программы Зимовниковского сельского поселения</w:t>
            </w:r>
          </w:p>
        </w:tc>
        <w:tc>
          <w:tcPr>
            <w:tcW w:type="dxa" w:w="529"/>
          </w:tcPr>
          <w:p w14:paraId="30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31000000">
            <w:pPr>
              <w:rPr>
                <w:sz w:val="24"/>
              </w:rPr>
            </w:pPr>
            <w:r>
              <w:rPr>
                <w:sz w:val="24"/>
              </w:rPr>
              <w:t>повышение качества и комфорта проживания населения на территории Зимовниковского сельского поселения</w:t>
            </w:r>
          </w:p>
        </w:tc>
      </w:tr>
      <w:tr>
        <w:tc>
          <w:tcPr>
            <w:tcW w:type="dxa" w:w="3062"/>
          </w:tcPr>
          <w:p w14:paraId="32000000">
            <w:pPr>
              <w:rPr>
                <w:sz w:val="24"/>
              </w:rPr>
            </w:pPr>
            <w:r>
              <w:rPr>
                <w:sz w:val="24"/>
              </w:rPr>
              <w:t>Задачи муниципальной программы Зимовниковского сельского поселения</w:t>
            </w:r>
          </w:p>
        </w:tc>
        <w:tc>
          <w:tcPr>
            <w:tcW w:type="dxa" w:w="529"/>
          </w:tcPr>
          <w:p w14:paraId="33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34000000">
            <w:pPr>
              <w:rPr>
                <w:sz w:val="24"/>
              </w:rPr>
            </w:pPr>
            <w:r>
              <w:rPr>
                <w:sz w:val="24"/>
              </w:rPr>
              <w:t>создание условий для повышения заинтересованности граждан, организаций и иных лиц в реализации мероприятий по благоустройству территории Зимовниковского сельского поселения;</w:t>
            </w:r>
          </w:p>
          <w:p w14:paraId="35000000">
            <w:pPr>
              <w:rPr>
                <w:sz w:val="24"/>
              </w:rPr>
            </w:pPr>
            <w:r>
              <w:rPr>
                <w:sz w:val="24"/>
              </w:rPr>
              <w:t>- увеличение количества благоустроенных дворовых территорий многоквартирных домов и общественных территорий Зимовниковского сельского поселения, пр</w:t>
            </w:r>
            <w:r>
              <w:rPr>
                <w:sz w:val="24"/>
              </w:rPr>
              <w:t>идание территории современного облика, создание благоприятных условий для отдыха, саморазвития и воспитания детей.</w:t>
            </w:r>
          </w:p>
        </w:tc>
      </w:tr>
      <w:tr>
        <w:tc>
          <w:tcPr>
            <w:tcW w:type="dxa" w:w="3062"/>
          </w:tcPr>
          <w:p w14:paraId="36000000">
            <w:pPr>
              <w:rPr>
                <w:sz w:val="24"/>
              </w:rPr>
            </w:pPr>
            <w:r>
              <w:rPr>
                <w:sz w:val="24"/>
              </w:rPr>
              <w:t xml:space="preserve">Целевые индикаторы и показатели муниципальной программы Зимовниковского сельского поселения  </w:t>
            </w:r>
          </w:p>
        </w:tc>
        <w:tc>
          <w:tcPr>
            <w:tcW w:type="dxa" w:w="529"/>
          </w:tcPr>
          <w:p w14:paraId="37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38000000">
            <w:pPr>
              <w:rPr>
                <w:sz w:val="24"/>
              </w:rPr>
            </w:pPr>
            <w:r>
              <w:rPr>
                <w:sz w:val="24"/>
              </w:rPr>
              <w:t>доля благоустроенных объектов на территории Зимовниковского сельского поселения от общего количества объектов, требующих благоустройства</w:t>
            </w:r>
          </w:p>
        </w:tc>
      </w:tr>
      <w:tr>
        <w:tc>
          <w:tcPr>
            <w:tcW w:type="dxa" w:w="3062"/>
          </w:tcPr>
          <w:p w14:paraId="39000000">
            <w:pPr>
              <w:rPr>
                <w:sz w:val="24"/>
              </w:rPr>
            </w:pPr>
            <w:r>
              <w:rPr>
                <w:sz w:val="24"/>
              </w:rPr>
              <w:t xml:space="preserve">Этапы и сроки реализации муниципальной программы Зимовниковского сельского поселения  </w:t>
            </w:r>
          </w:p>
        </w:tc>
        <w:tc>
          <w:tcPr>
            <w:tcW w:type="dxa" w:w="529"/>
          </w:tcPr>
          <w:p w14:paraId="3A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3B000000">
            <w:pPr>
              <w:rPr>
                <w:sz w:val="24"/>
              </w:rPr>
            </w:pPr>
            <w:r>
              <w:rPr>
                <w:sz w:val="24"/>
              </w:rPr>
              <w:t xml:space="preserve">на постоянной основе, этапы не выделяются: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>01.01.2019 – 31.12.2030 г.</w:t>
            </w:r>
          </w:p>
          <w:p w14:paraId="3C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3D000000">
            <w:pPr>
              <w:rPr>
                <w:sz w:val="24"/>
              </w:rPr>
            </w:pPr>
            <w:r>
              <w:rPr>
                <w:sz w:val="24"/>
              </w:rPr>
              <w:t xml:space="preserve">Ресурсное обеспечение муниципальной программы Зимовниковского сельского поселения  </w:t>
            </w:r>
          </w:p>
        </w:tc>
        <w:tc>
          <w:tcPr>
            <w:tcW w:type="dxa" w:w="529"/>
          </w:tcPr>
          <w:p w14:paraId="3E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3F000000">
            <w:pPr>
              <w:rPr>
                <w:sz w:val="24"/>
              </w:rPr>
            </w:pPr>
            <w:r>
              <w:rPr>
                <w:sz w:val="24"/>
              </w:rPr>
              <w:t>Общая сумма средств  69 289,5 тыс. рублей, в т. ч.:</w:t>
            </w:r>
          </w:p>
          <w:p w14:paraId="40000000">
            <w:pPr>
              <w:rPr>
                <w:sz w:val="24"/>
              </w:rPr>
            </w:pPr>
            <w:r>
              <w:rPr>
                <w:sz w:val="24"/>
              </w:rPr>
              <w:t>в 2019 году – 23 952,6 тыс. рублей;</w:t>
            </w:r>
          </w:p>
          <w:p w14:paraId="41000000">
            <w:pPr>
              <w:rPr>
                <w:sz w:val="24"/>
              </w:rPr>
            </w:pPr>
            <w:r>
              <w:rPr>
                <w:sz w:val="24"/>
              </w:rPr>
              <w:t>в 2020 году –  2 959,5 тыс. рублей;</w:t>
            </w:r>
          </w:p>
          <w:p w14:paraId="42000000">
            <w:pPr>
              <w:rPr>
                <w:sz w:val="24"/>
              </w:rPr>
            </w:pPr>
            <w:r>
              <w:rPr>
                <w:sz w:val="24"/>
              </w:rPr>
              <w:t>в 2021 году –  38 380,1 тыс. рублей;</w:t>
            </w:r>
          </w:p>
          <w:p w14:paraId="43000000">
            <w:pPr>
              <w:rPr>
                <w:sz w:val="24"/>
              </w:rPr>
            </w:pPr>
            <w:r>
              <w:rPr>
                <w:sz w:val="24"/>
              </w:rPr>
              <w:t>в 2022 году –  147,3 тыс. рублей;</w:t>
            </w:r>
          </w:p>
          <w:p w14:paraId="44000000">
            <w:pPr>
              <w:rPr>
                <w:sz w:val="24"/>
              </w:rPr>
            </w:pPr>
            <w:r>
              <w:rPr>
                <w:sz w:val="24"/>
              </w:rPr>
              <w:t>в 2023 году –   35</w:t>
            </w:r>
            <w:r>
              <w:rPr>
                <w:sz w:val="24"/>
              </w:rPr>
              <w:t>0,0  тыс. рублей;</w:t>
            </w:r>
          </w:p>
          <w:p w14:paraId="45000000">
            <w:pPr>
              <w:rPr>
                <w:sz w:val="24"/>
              </w:rPr>
            </w:pPr>
            <w:r>
              <w:rPr>
                <w:sz w:val="24"/>
              </w:rPr>
              <w:t>в 2024 году –   1600</w:t>
            </w:r>
            <w:r>
              <w:rPr>
                <w:sz w:val="24"/>
              </w:rPr>
              <w:t>,0  тыс. рублей;</w:t>
            </w:r>
          </w:p>
          <w:p w14:paraId="46000000">
            <w:pPr>
              <w:rPr>
                <w:sz w:val="24"/>
              </w:rPr>
            </w:pPr>
            <w:r>
              <w:rPr>
                <w:sz w:val="24"/>
              </w:rPr>
              <w:t>в 2025 году –   1600</w:t>
            </w:r>
            <w:r>
              <w:rPr>
                <w:sz w:val="24"/>
              </w:rPr>
              <w:t>,0</w:t>
            </w:r>
            <w:r>
              <w:rPr>
                <w:sz w:val="24"/>
              </w:rPr>
              <w:t xml:space="preserve">  тыс. рублей; </w:t>
            </w:r>
          </w:p>
          <w:p w14:paraId="47000000">
            <w:pPr>
              <w:rPr>
                <w:sz w:val="24"/>
              </w:rPr>
            </w:pPr>
            <w:r>
              <w:rPr>
                <w:sz w:val="24"/>
              </w:rPr>
              <w:t>в 2026 году –   300,0  тыс. рублей;</w:t>
            </w:r>
          </w:p>
          <w:p w14:paraId="48000000">
            <w:pPr>
              <w:rPr>
                <w:sz w:val="24"/>
              </w:rPr>
            </w:pPr>
            <w:r>
              <w:rPr>
                <w:sz w:val="24"/>
              </w:rPr>
              <w:t>в 2027 году –   0  тыс. рублей;</w:t>
            </w:r>
          </w:p>
          <w:p w14:paraId="49000000">
            <w:pPr>
              <w:rPr>
                <w:sz w:val="24"/>
              </w:rPr>
            </w:pPr>
            <w:r>
              <w:rPr>
                <w:sz w:val="24"/>
              </w:rPr>
              <w:t>в 2028 году –   0  тыс. рублей;</w:t>
            </w:r>
          </w:p>
          <w:p w14:paraId="4A000000">
            <w:pPr>
              <w:rPr>
                <w:sz w:val="24"/>
              </w:rPr>
            </w:pPr>
            <w:r>
              <w:rPr>
                <w:sz w:val="24"/>
              </w:rPr>
              <w:t>в 2029 году –   0  тыс. рублей;</w:t>
            </w:r>
          </w:p>
          <w:p w14:paraId="4B000000">
            <w:pPr>
              <w:rPr>
                <w:sz w:val="24"/>
              </w:rPr>
            </w:pPr>
            <w:r>
              <w:rPr>
                <w:sz w:val="24"/>
              </w:rPr>
              <w:t>в 2030 году –   0  тыс. рублей;</w:t>
            </w:r>
          </w:p>
          <w:p w14:paraId="4C000000">
            <w:pPr>
              <w:rPr>
                <w:sz w:val="24"/>
              </w:rPr>
            </w:pPr>
            <w:r>
              <w:rPr>
                <w:sz w:val="24"/>
              </w:rPr>
              <w:t>За счет средств федерального бюджета 58 438,8 тыс. рублей, в т. ч.:</w:t>
            </w:r>
          </w:p>
          <w:p w14:paraId="4D000000">
            <w:pPr>
              <w:rPr>
                <w:sz w:val="24"/>
              </w:rPr>
            </w:pPr>
            <w:r>
              <w:rPr>
                <w:sz w:val="24"/>
              </w:rPr>
              <w:t xml:space="preserve">в 2019 году – 22 152,2 тыс. рублей;  </w:t>
            </w:r>
          </w:p>
          <w:p w14:paraId="4E000000">
            <w:pPr>
              <w:rPr>
                <w:sz w:val="24"/>
              </w:rPr>
            </w:pPr>
            <w:r>
              <w:rPr>
                <w:sz w:val="24"/>
              </w:rPr>
              <w:t>в 2021 году – 36 286,6 тыс. рублей.</w:t>
            </w:r>
          </w:p>
          <w:p w14:paraId="4F000000">
            <w:pPr>
              <w:rPr>
                <w:sz w:val="24"/>
              </w:rPr>
            </w:pPr>
            <w:r>
              <w:rPr>
                <w:sz w:val="24"/>
              </w:rPr>
              <w:t>За счет средств областного бюджета 1305,4 тыс. рублей,   в т. ч.:</w:t>
            </w:r>
          </w:p>
          <w:p w14:paraId="50000000">
            <w:pPr>
              <w:rPr>
                <w:sz w:val="24"/>
              </w:rPr>
            </w:pPr>
            <w:r>
              <w:rPr>
                <w:sz w:val="24"/>
              </w:rPr>
              <w:t>в 2019 году – 564,8 тыс. рублей;</w:t>
            </w:r>
          </w:p>
          <w:p w14:paraId="51000000">
            <w:pPr>
              <w:rPr>
                <w:sz w:val="24"/>
              </w:rPr>
            </w:pPr>
            <w:r>
              <w:rPr>
                <w:sz w:val="24"/>
              </w:rPr>
              <w:t>в 2021 году – 740,6 тыс. рублей.</w:t>
            </w:r>
          </w:p>
          <w:p w14:paraId="52000000">
            <w:pPr>
              <w:rPr>
                <w:sz w:val="24"/>
              </w:rPr>
            </w:pPr>
            <w:r>
              <w:rPr>
                <w:sz w:val="24"/>
              </w:rPr>
              <w:t>За счет средств местных бюджетов 9545,3 тыс. руб., в т.ч.:</w:t>
            </w:r>
          </w:p>
          <w:p w14:paraId="53000000">
            <w:pPr>
              <w:rPr>
                <w:sz w:val="24"/>
              </w:rPr>
            </w:pPr>
            <w:r>
              <w:rPr>
                <w:sz w:val="24"/>
              </w:rPr>
              <w:t>в 2019 году –  1 235,6 тыс. рублей;</w:t>
            </w:r>
          </w:p>
          <w:p w14:paraId="54000000">
            <w:pPr>
              <w:rPr>
                <w:sz w:val="24"/>
              </w:rPr>
            </w:pPr>
            <w:r>
              <w:rPr>
                <w:sz w:val="24"/>
              </w:rPr>
              <w:t>в 2020 году –  2 959,5 тыс. рублей;</w:t>
            </w:r>
          </w:p>
          <w:p w14:paraId="55000000">
            <w:pPr>
              <w:rPr>
                <w:sz w:val="24"/>
              </w:rPr>
            </w:pPr>
            <w:r>
              <w:rPr>
                <w:sz w:val="24"/>
              </w:rPr>
              <w:t>в 2021 году –  1352,9 тыс. рублей;</w:t>
            </w:r>
          </w:p>
          <w:p w14:paraId="56000000">
            <w:pPr>
              <w:rPr>
                <w:sz w:val="24"/>
              </w:rPr>
            </w:pPr>
            <w:r>
              <w:rPr>
                <w:sz w:val="24"/>
              </w:rPr>
              <w:t>в 2022 году –   147,3 тыс. рублей;</w:t>
            </w:r>
          </w:p>
          <w:p w14:paraId="57000000">
            <w:pPr>
              <w:rPr>
                <w:sz w:val="24"/>
              </w:rPr>
            </w:pPr>
            <w:r>
              <w:rPr>
                <w:sz w:val="24"/>
              </w:rPr>
              <w:t>в 2023 году –   35</w:t>
            </w:r>
            <w:r>
              <w:rPr>
                <w:sz w:val="24"/>
              </w:rPr>
              <w:t>0,0  тыс. рублей;</w:t>
            </w:r>
          </w:p>
          <w:p w14:paraId="58000000">
            <w:pPr>
              <w:rPr>
                <w:sz w:val="24"/>
              </w:rPr>
            </w:pPr>
            <w:r>
              <w:rPr>
                <w:sz w:val="24"/>
              </w:rPr>
              <w:t>в 2024 году –   1600</w:t>
            </w:r>
            <w:r>
              <w:rPr>
                <w:sz w:val="24"/>
              </w:rPr>
              <w:t>,0  тыс. рублей;</w:t>
            </w:r>
          </w:p>
          <w:p w14:paraId="59000000">
            <w:pPr>
              <w:rPr>
                <w:sz w:val="24"/>
              </w:rPr>
            </w:pPr>
            <w:r>
              <w:rPr>
                <w:sz w:val="24"/>
              </w:rPr>
              <w:t>в 2025 году –   1600</w:t>
            </w:r>
            <w:r>
              <w:rPr>
                <w:sz w:val="24"/>
              </w:rPr>
              <w:t>,0</w:t>
            </w:r>
            <w:r>
              <w:rPr>
                <w:sz w:val="24"/>
              </w:rPr>
              <w:t xml:space="preserve">  тыс. рублей; </w:t>
            </w:r>
          </w:p>
          <w:p w14:paraId="5A000000">
            <w:pPr>
              <w:rPr>
                <w:sz w:val="24"/>
              </w:rPr>
            </w:pPr>
            <w:r>
              <w:rPr>
                <w:sz w:val="24"/>
              </w:rPr>
              <w:t>в 2026 году –   300,0  тыс. рублей;</w:t>
            </w:r>
          </w:p>
          <w:p w14:paraId="5B000000">
            <w:pPr>
              <w:rPr>
                <w:sz w:val="24"/>
              </w:rPr>
            </w:pPr>
          </w:p>
        </w:tc>
      </w:tr>
      <w:tr>
        <w:tc>
          <w:tcPr>
            <w:tcW w:type="dxa" w:w="3062"/>
          </w:tcPr>
          <w:p w14:paraId="5C000000">
            <w:pPr>
              <w:rPr>
                <w:sz w:val="24"/>
              </w:rPr>
            </w:pPr>
            <w:r>
              <w:rPr>
                <w:sz w:val="24"/>
              </w:rPr>
              <w:t xml:space="preserve">Ожидаемые результаты реализации подпрограммы </w:t>
            </w:r>
          </w:p>
        </w:tc>
        <w:tc>
          <w:tcPr>
            <w:tcW w:type="dxa" w:w="529"/>
          </w:tcPr>
          <w:p w14:paraId="5D000000">
            <w:pPr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type="dxa" w:w="6249"/>
          </w:tcPr>
          <w:p w14:paraId="5E000000">
            <w:pPr>
              <w:rPr>
                <w:sz w:val="24"/>
              </w:rPr>
            </w:pPr>
            <w:r>
              <w:rPr>
                <w:sz w:val="24"/>
              </w:rPr>
              <w:t>Повышение удовлетворенности населения на территории Зимовниковского сельского поселения уровнем благоустройства территории проживания;</w:t>
            </w:r>
          </w:p>
          <w:p w14:paraId="5F000000">
            <w:pPr>
              <w:rPr>
                <w:sz w:val="24"/>
              </w:rPr>
            </w:pPr>
            <w:r>
              <w:rPr>
                <w:sz w:val="24"/>
              </w:rPr>
              <w:t>обеспечение комфортных условий для проживания и отдыха населения на территории Зимовниковского сельского поселения</w:t>
            </w:r>
          </w:p>
        </w:tc>
      </w:tr>
    </w:tbl>
    <w:p w14:paraId="60000000">
      <w:pPr>
        <w:ind/>
        <w:jc w:val="center"/>
        <w:rPr>
          <w:sz w:val="24"/>
        </w:rPr>
      </w:pPr>
    </w:p>
    <w:p w14:paraId="61000000">
      <w:pPr>
        <w:ind/>
        <w:jc w:val="center"/>
        <w:rPr>
          <w:sz w:val="24"/>
        </w:rPr>
      </w:pPr>
    </w:p>
    <w:p w14:paraId="62000000">
      <w:pPr>
        <w:ind/>
        <w:jc w:val="center"/>
        <w:rPr>
          <w:sz w:val="24"/>
        </w:rPr>
      </w:pPr>
    </w:p>
    <w:p w14:paraId="63000000">
      <w:pPr>
        <w:ind/>
        <w:jc w:val="center"/>
        <w:rPr>
          <w:sz w:val="24"/>
        </w:rPr>
      </w:pPr>
    </w:p>
    <w:sectPr>
      <w:pgSz w:h="16838" w:orient="portrait" w:w="11906"/>
      <w:pgMar w:bottom="284" w:footer="510" w:gutter="0" w:header="709" w:left="1320" w:right="746" w:top="6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imes New Roman" w:hAnsi="Times New Roman"/>
    </w:rPr>
  </w:style>
  <w:style w:default="1" w:styleId="Style_2_ch" w:type="character">
    <w:name w:val="Normal"/>
    <w:link w:val="Style_2"/>
    <w:rPr>
      <w:rFonts w:ascii="Times New Roman" w:hAnsi="Times New Roman"/>
    </w:rPr>
  </w:style>
  <w:style w:styleId="Style_3" w:type="paragraph">
    <w:name w:val="No Spacing"/>
    <w:link w:val="Style_3_ch"/>
    <w:pPr>
      <w:widowControl w:val="0"/>
      <w:ind/>
    </w:pPr>
    <w:rPr>
      <w:rFonts w:ascii="Times New Roman" w:hAnsi="Times New Roman"/>
      <w:sz w:val="24"/>
    </w:rPr>
  </w:style>
  <w:style w:styleId="Style_3_ch" w:type="character">
    <w:name w:val="No Spacing"/>
    <w:link w:val="Style_3"/>
    <w:rPr>
      <w:rFonts w:ascii="Times New Roman" w:hAnsi="Times New Roman"/>
      <w:sz w:val="24"/>
    </w:rPr>
  </w:style>
  <w:style w:styleId="Style_4" w:type="paragraph">
    <w:name w:val="header"/>
    <w:basedOn w:val="Style_2"/>
    <w:link w:val="Style_4_ch"/>
    <w:pPr>
      <w:widowControl w:val="0"/>
      <w:tabs>
        <w:tab w:leader="none" w:pos="4677" w:val="center"/>
        <w:tab w:leader="none" w:pos="9355" w:val="right"/>
      </w:tabs>
      <w:ind/>
    </w:pPr>
    <w:rPr>
      <w:sz w:val="24"/>
    </w:rPr>
  </w:style>
  <w:style w:styleId="Style_4_ch" w:type="character">
    <w:name w:val="header"/>
    <w:basedOn w:val="Style_2_ch"/>
    <w:link w:val="Style_4"/>
    <w:rPr>
      <w:sz w:val="24"/>
    </w:rPr>
  </w:style>
  <w:style w:styleId="Style_5" w:type="paragraph">
    <w:name w:val="toc 2"/>
    <w:next w:val="Style_2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ConsTitle"/>
    <w:link w:val="Style_6_ch"/>
    <w:pPr>
      <w:widowControl w:val="0"/>
      <w:ind w:right="19772"/>
    </w:pPr>
    <w:rPr>
      <w:rFonts w:ascii="Arial" w:hAnsi="Arial"/>
      <w:b w:val="1"/>
      <w:sz w:val="16"/>
    </w:rPr>
  </w:style>
  <w:style w:styleId="Style_6_ch" w:type="character">
    <w:name w:val="ConsTitle"/>
    <w:link w:val="Style_6"/>
    <w:rPr>
      <w:rFonts w:ascii="Arial" w:hAnsi="Arial"/>
      <w:b w:val="1"/>
      <w:sz w:val="16"/>
    </w:rPr>
  </w:style>
  <w:style w:styleId="Style_7" w:type="paragraph">
    <w:name w:val="toc 4"/>
    <w:next w:val="Style_2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Font Style29"/>
    <w:link w:val="Style_8_ch"/>
    <w:rPr>
      <w:rFonts w:ascii="Times New Roman" w:hAnsi="Times New Roman"/>
      <w:sz w:val="26"/>
    </w:rPr>
  </w:style>
  <w:style w:styleId="Style_8_ch" w:type="character">
    <w:name w:val="Font Style29"/>
    <w:link w:val="Style_8"/>
    <w:rPr>
      <w:rFonts w:ascii="Times New Roman" w:hAnsi="Times New Roman"/>
      <w:sz w:val="26"/>
    </w:rPr>
  </w:style>
  <w:style w:styleId="Style_9" w:type="paragraph">
    <w:name w:val="toc 6"/>
    <w:next w:val="Style_2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2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Знак Знак6"/>
    <w:link w:val="Style_11_ch"/>
    <w:rPr>
      <w:sz w:val="44"/>
    </w:rPr>
  </w:style>
  <w:style w:styleId="Style_11_ch" w:type="character">
    <w:name w:val="Знак Знак6"/>
    <w:link w:val="Style_11"/>
    <w:rPr>
      <w:sz w:val="44"/>
    </w:rPr>
  </w:style>
  <w:style w:styleId="Style_12" w:type="paragraph">
    <w:name w:val="heading 3"/>
    <w:next w:val="Style_2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Отчетный"/>
    <w:basedOn w:val="Style_2"/>
    <w:link w:val="Style_13_ch"/>
    <w:pPr>
      <w:spacing w:after="120" w:line="360" w:lineRule="auto"/>
      <w:ind w:firstLine="720" w:left="0"/>
      <w:jc w:val="both"/>
    </w:pPr>
    <w:rPr>
      <w:sz w:val="26"/>
    </w:rPr>
  </w:style>
  <w:style w:styleId="Style_13_ch" w:type="character">
    <w:name w:val="Отчетный"/>
    <w:basedOn w:val="Style_2_ch"/>
    <w:link w:val="Style_13"/>
    <w:rPr>
      <w:sz w:val="26"/>
    </w:rPr>
  </w:style>
  <w:style w:styleId="Style_14" w:type="paragraph">
    <w:name w:val="HTML Preformatted"/>
    <w:basedOn w:val="Style_2"/>
    <w:link w:val="Style_14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/>
    </w:pPr>
    <w:rPr>
      <w:rFonts w:ascii="Courier New" w:hAnsi="Courier New"/>
    </w:rPr>
  </w:style>
  <w:style w:styleId="Style_14_ch" w:type="character">
    <w:name w:val="HTML Preformatted"/>
    <w:basedOn w:val="Style_2_ch"/>
    <w:link w:val="Style_14"/>
    <w:rPr>
      <w:rFonts w:ascii="Courier New" w:hAnsi="Courier New"/>
    </w:rPr>
  </w:style>
  <w:style w:styleId="Style_15" w:type="paragraph">
    <w:name w:val="ConsPlusNonformat"/>
    <w:link w:val="Style_15_ch"/>
    <w:pPr>
      <w:widowControl w:val="0"/>
      <w:ind/>
    </w:pPr>
    <w:rPr>
      <w:rFonts w:ascii="Courier New" w:hAnsi="Courier New"/>
    </w:rPr>
  </w:style>
  <w:style w:styleId="Style_15_ch" w:type="character">
    <w:name w:val="ConsPlusNonformat"/>
    <w:link w:val="Style_15"/>
    <w:rPr>
      <w:rFonts w:ascii="Courier New" w:hAnsi="Courier New"/>
    </w:rPr>
  </w:style>
  <w:style w:styleId="Style_16" w:type="paragraph">
    <w:name w:val="ConsPlusCell"/>
    <w:link w:val="Style_16_ch"/>
    <w:pPr>
      <w:widowControl w:val="0"/>
      <w:ind/>
    </w:pPr>
    <w:rPr>
      <w:sz w:val="22"/>
    </w:rPr>
  </w:style>
  <w:style w:styleId="Style_16_ch" w:type="character">
    <w:name w:val="ConsPlusCell"/>
    <w:link w:val="Style_16"/>
    <w:rPr>
      <w:sz w:val="22"/>
    </w:rPr>
  </w:style>
  <w:style w:styleId="Style_17" w:type="paragraph">
    <w:name w:val="ConsPlusTitlePage"/>
    <w:link w:val="Style_17_ch"/>
    <w:pPr>
      <w:widowControl w:val="0"/>
      <w:ind/>
    </w:pPr>
    <w:rPr>
      <w:rFonts w:ascii="Tahoma" w:hAnsi="Tahoma"/>
    </w:rPr>
  </w:style>
  <w:style w:styleId="Style_17_ch" w:type="character">
    <w:name w:val="ConsPlusTitlePage"/>
    <w:link w:val="Style_17"/>
    <w:rPr>
      <w:rFonts w:ascii="Tahoma" w:hAnsi="Tahoma"/>
    </w:rPr>
  </w:style>
  <w:style w:styleId="Style_18" w:type="paragraph">
    <w:name w:val="Balloon Text"/>
    <w:basedOn w:val="Style_2"/>
    <w:link w:val="Style_18_ch"/>
    <w:pPr>
      <w:widowControl w:val="0"/>
      <w:ind/>
    </w:pPr>
    <w:rPr>
      <w:rFonts w:ascii="Tahoma" w:hAnsi="Tahoma"/>
      <w:sz w:val="16"/>
    </w:rPr>
  </w:style>
  <w:style w:styleId="Style_18_ch" w:type="character">
    <w:name w:val="Balloon Text"/>
    <w:basedOn w:val="Style_2_ch"/>
    <w:link w:val="Style_18"/>
    <w:rPr>
      <w:rFonts w:ascii="Tahoma" w:hAnsi="Tahoma"/>
      <w:sz w:val="16"/>
    </w:rPr>
  </w:style>
  <w:style w:styleId="Style_19" w:type="paragraph">
    <w:name w:val="ConsPlusDocList"/>
    <w:link w:val="Style_19_ch"/>
    <w:pPr>
      <w:widowControl w:val="0"/>
      <w:ind/>
    </w:pPr>
    <w:rPr>
      <w:rFonts w:ascii="Courier New" w:hAnsi="Courier New"/>
    </w:rPr>
  </w:style>
  <w:style w:styleId="Style_19_ch" w:type="character">
    <w:name w:val="ConsPlusDocList"/>
    <w:link w:val="Style_19"/>
    <w:rPr>
      <w:rFonts w:ascii="Courier New" w:hAnsi="Courier New"/>
    </w:rPr>
  </w:style>
  <w:style w:styleId="Style_20" w:type="paragraph">
    <w:name w:val="toc 3"/>
    <w:next w:val="Style_2"/>
    <w:link w:val="Style_2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21" w:type="paragraph">
    <w:name w:val="ConsNormal + Times New Roman"/>
    <w:basedOn w:val="Style_22"/>
    <w:link w:val="Style_21_ch"/>
    <w:pPr>
      <w:ind w:firstLine="562" w:left="0"/>
      <w:jc w:val="both"/>
    </w:pPr>
    <w:rPr>
      <w:color w:val="000000"/>
      <w:sz w:val="28"/>
    </w:rPr>
  </w:style>
  <w:style w:styleId="Style_21_ch" w:type="character">
    <w:name w:val="ConsNormal + Times New Roman"/>
    <w:basedOn w:val="Style_22_ch"/>
    <w:link w:val="Style_21"/>
    <w:rPr>
      <w:color w:val="000000"/>
      <w:sz w:val="28"/>
    </w:rPr>
  </w:style>
  <w:style w:styleId="Style_23" w:type="paragraph">
    <w:name w:val="ConsPlusJurTerm"/>
    <w:link w:val="Style_23_ch"/>
    <w:pPr>
      <w:widowControl w:val="0"/>
      <w:ind/>
    </w:pPr>
    <w:rPr>
      <w:rFonts w:ascii="Tahoma" w:hAnsi="Tahoma"/>
      <w:sz w:val="26"/>
    </w:rPr>
  </w:style>
  <w:style w:styleId="Style_23_ch" w:type="character">
    <w:name w:val="ConsPlusJurTerm"/>
    <w:link w:val="Style_23"/>
    <w:rPr>
      <w:rFonts w:ascii="Tahoma" w:hAnsi="Tahoma"/>
      <w:sz w:val="26"/>
    </w:rPr>
  </w:style>
  <w:style w:styleId="Style_24" w:type="paragraph">
    <w:name w:val="ConsPlusTextList"/>
    <w:link w:val="Style_24_ch"/>
    <w:pPr>
      <w:widowControl w:val="0"/>
      <w:ind/>
    </w:pPr>
    <w:rPr>
      <w:rFonts w:ascii="Arial" w:hAnsi="Arial"/>
    </w:rPr>
  </w:style>
  <w:style w:styleId="Style_24_ch" w:type="character">
    <w:name w:val="ConsPlusTextList"/>
    <w:link w:val="Style_24"/>
    <w:rPr>
      <w:rFonts w:ascii="Arial" w:hAnsi="Arial"/>
    </w:rPr>
  </w:style>
  <w:style w:styleId="Style_25" w:type="paragraph">
    <w:name w:val="heading 5"/>
    <w:next w:val="Style_2"/>
    <w:link w:val="Style_2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5_ch" w:type="character">
    <w:name w:val="heading 5"/>
    <w:link w:val="Style_25"/>
    <w:rPr>
      <w:rFonts w:ascii="XO Thames" w:hAnsi="XO Thames"/>
      <w:b w:val="1"/>
      <w:sz w:val="22"/>
    </w:rPr>
  </w:style>
  <w:style w:styleId="Style_26" w:type="paragraph">
    <w:name w:val="heading 1"/>
    <w:basedOn w:val="Style_2"/>
    <w:next w:val="Style_2"/>
    <w:link w:val="Style_26_ch"/>
    <w:uiPriority w:val="9"/>
    <w:qFormat/>
    <w:pPr>
      <w:keepNext w:val="1"/>
      <w:ind/>
      <w:jc w:val="center"/>
      <w:outlineLvl w:val="0"/>
    </w:pPr>
    <w:rPr>
      <w:sz w:val="44"/>
    </w:rPr>
  </w:style>
  <w:style w:styleId="Style_26_ch" w:type="character">
    <w:name w:val="heading 1"/>
    <w:basedOn w:val="Style_2_ch"/>
    <w:link w:val="Style_26"/>
    <w:rPr>
      <w:sz w:val="44"/>
    </w:rPr>
  </w:style>
  <w:style w:styleId="Style_27" w:type="paragraph">
    <w:name w:val="Body Text Indent"/>
    <w:basedOn w:val="Style_2"/>
    <w:link w:val="Style_27_ch"/>
    <w:pPr>
      <w:ind w:firstLine="709" w:left="0"/>
      <w:jc w:val="both"/>
    </w:pPr>
    <w:rPr>
      <w:sz w:val="28"/>
    </w:rPr>
  </w:style>
  <w:style w:styleId="Style_27_ch" w:type="character">
    <w:name w:val="Body Text Indent"/>
    <w:basedOn w:val="Style_2_ch"/>
    <w:link w:val="Style_27"/>
    <w:rPr>
      <w:sz w:val="28"/>
    </w:rPr>
  </w:style>
  <w:style w:styleId="Style_28" w:type="paragraph">
    <w:name w:val="Hyperlink"/>
    <w:link w:val="Style_28_ch"/>
    <w:rPr>
      <w:color w:val="0000FF"/>
      <w:u w:val="single"/>
    </w:rPr>
  </w:style>
  <w:style w:styleId="Style_28_ch" w:type="character">
    <w:name w:val="Hyperlink"/>
    <w:link w:val="Style_28"/>
    <w:rPr>
      <w:color w:val="0000FF"/>
      <w:u w:val="single"/>
    </w:rPr>
  </w:style>
  <w:style w:styleId="Style_29" w:type="paragraph">
    <w:name w:val="Footnote"/>
    <w:link w:val="Style_29_ch"/>
    <w:pPr>
      <w:ind w:firstLine="851" w:left="0"/>
      <w:jc w:val="both"/>
    </w:pPr>
    <w:rPr>
      <w:rFonts w:ascii="XO Thames" w:hAnsi="XO Thames"/>
      <w:sz w:val="22"/>
    </w:rPr>
  </w:style>
  <w:style w:styleId="Style_29_ch" w:type="character">
    <w:name w:val="Footnote"/>
    <w:link w:val="Style_29"/>
    <w:rPr>
      <w:rFonts w:ascii="XO Thames" w:hAnsi="XO Thames"/>
      <w:sz w:val="22"/>
    </w:rPr>
  </w:style>
  <w:style w:styleId="Style_30" w:type="paragraph">
    <w:name w:val="toc 1"/>
    <w:next w:val="Style_2"/>
    <w:link w:val="Style_3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0_ch" w:type="character">
    <w:name w:val="toc 1"/>
    <w:link w:val="Style_30"/>
    <w:rPr>
      <w:rFonts w:ascii="XO Thames" w:hAnsi="XO Thames"/>
      <w:b w:val="1"/>
      <w:sz w:val="28"/>
    </w:rPr>
  </w:style>
  <w:style w:styleId="Style_31" w:type="paragraph">
    <w:name w:val="Header and Footer"/>
    <w:link w:val="Style_31_ch"/>
    <w:pPr>
      <w:spacing w:line="240" w:lineRule="auto"/>
      <w:ind/>
      <w:jc w:val="both"/>
    </w:pPr>
    <w:rPr>
      <w:rFonts w:ascii="XO Thames" w:hAnsi="XO Thames"/>
      <w:sz w:val="20"/>
    </w:rPr>
  </w:style>
  <w:style w:styleId="Style_31_ch" w:type="character">
    <w:name w:val="Header and Footer"/>
    <w:link w:val="Style_31"/>
    <w:rPr>
      <w:rFonts w:ascii="XO Thames" w:hAnsi="XO Thames"/>
      <w:sz w:val="20"/>
    </w:rPr>
  </w:style>
  <w:style w:styleId="Style_32" w:type="paragraph">
    <w:name w:val="Normal (Web)"/>
    <w:basedOn w:val="Style_2"/>
    <w:link w:val="Style_32_ch"/>
    <w:pPr>
      <w:spacing w:afterAutospacing="on" w:beforeAutospacing="on"/>
      <w:ind/>
    </w:pPr>
    <w:rPr>
      <w:sz w:val="24"/>
    </w:rPr>
  </w:style>
  <w:style w:styleId="Style_32_ch" w:type="character">
    <w:name w:val="Normal (Web)"/>
    <w:basedOn w:val="Style_2_ch"/>
    <w:link w:val="Style_32"/>
    <w:rPr>
      <w:sz w:val="24"/>
    </w:rPr>
  </w:style>
  <w:style w:styleId="Style_33" w:type="paragraph">
    <w:name w:val="footer"/>
    <w:basedOn w:val="Style_2"/>
    <w:link w:val="Style_33_ch"/>
    <w:pPr>
      <w:widowControl w:val="0"/>
      <w:tabs>
        <w:tab w:leader="none" w:pos="4677" w:val="center"/>
        <w:tab w:leader="none" w:pos="9355" w:val="right"/>
      </w:tabs>
      <w:ind/>
    </w:pPr>
    <w:rPr>
      <w:sz w:val="24"/>
    </w:rPr>
  </w:style>
  <w:style w:styleId="Style_33_ch" w:type="character">
    <w:name w:val="footer"/>
    <w:basedOn w:val="Style_2_ch"/>
    <w:link w:val="Style_33"/>
    <w:rPr>
      <w:sz w:val="24"/>
    </w:rPr>
  </w:style>
  <w:style w:styleId="Style_34" w:type="paragraph">
    <w:name w:val="toc 9"/>
    <w:next w:val="Style_2"/>
    <w:link w:val="Style_3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4_ch" w:type="character">
    <w:name w:val="toc 9"/>
    <w:link w:val="Style_34"/>
    <w:rPr>
      <w:rFonts w:ascii="XO Thames" w:hAnsi="XO Thames"/>
      <w:sz w:val="28"/>
    </w:rPr>
  </w:style>
  <w:style w:styleId="Style_35" w:type="paragraph">
    <w:name w:val="ConsPlusTitle"/>
    <w:link w:val="Style_35_ch"/>
    <w:pPr>
      <w:widowControl w:val="0"/>
      <w:ind/>
    </w:pPr>
    <w:rPr>
      <w:b w:val="1"/>
      <w:sz w:val="22"/>
    </w:rPr>
  </w:style>
  <w:style w:styleId="Style_35_ch" w:type="character">
    <w:name w:val="ConsPlusTitle"/>
    <w:link w:val="Style_35"/>
    <w:rPr>
      <w:b w:val="1"/>
      <w:sz w:val="22"/>
    </w:rPr>
  </w:style>
  <w:style w:styleId="Style_36" w:type="paragraph">
    <w:name w:val="Основной текст с отступом 21"/>
    <w:basedOn w:val="Style_2"/>
    <w:link w:val="Style_36_ch"/>
    <w:pPr>
      <w:ind w:firstLine="720" w:left="0"/>
    </w:pPr>
    <w:rPr>
      <w:sz w:val="24"/>
    </w:rPr>
  </w:style>
  <w:style w:styleId="Style_36_ch" w:type="character">
    <w:name w:val="Основной текст с отступом 21"/>
    <w:basedOn w:val="Style_2_ch"/>
    <w:link w:val="Style_36"/>
    <w:rPr>
      <w:sz w:val="24"/>
    </w:rPr>
  </w:style>
  <w:style w:styleId="Style_37" w:type="paragraph">
    <w:name w:val="Default Paragraph Font"/>
    <w:link w:val="Style_37_ch"/>
  </w:style>
  <w:style w:styleId="Style_37_ch" w:type="character">
    <w:name w:val="Default Paragraph Font"/>
    <w:link w:val="Style_37"/>
  </w:style>
  <w:style w:styleId="Style_38" w:type="paragraph">
    <w:name w:val="western"/>
    <w:basedOn w:val="Style_2"/>
    <w:link w:val="Style_38_ch"/>
    <w:pPr>
      <w:spacing w:after="115" w:before="115"/>
      <w:ind/>
      <w:jc w:val="both"/>
    </w:pPr>
    <w:rPr>
      <w:color w:val="000000"/>
      <w:sz w:val="24"/>
    </w:rPr>
  </w:style>
  <w:style w:styleId="Style_38_ch" w:type="character">
    <w:name w:val="western"/>
    <w:basedOn w:val="Style_2_ch"/>
    <w:link w:val="Style_38"/>
    <w:rPr>
      <w:color w:val="000000"/>
      <w:sz w:val="24"/>
    </w:rPr>
  </w:style>
  <w:style w:styleId="Style_39" w:type="paragraph">
    <w:name w:val="toc 8"/>
    <w:next w:val="Style_2"/>
    <w:link w:val="Style_3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9_ch" w:type="character">
    <w:name w:val="toc 8"/>
    <w:link w:val="Style_39"/>
    <w:rPr>
      <w:rFonts w:ascii="XO Thames" w:hAnsi="XO Thames"/>
      <w:sz w:val="28"/>
    </w:rPr>
  </w:style>
  <w:style w:styleId="Style_22" w:type="paragraph">
    <w:name w:val="Standard"/>
    <w:link w:val="Style_22_ch"/>
    <w:pPr>
      <w:widowControl w:val="0"/>
      <w:ind/>
    </w:pPr>
    <w:rPr>
      <w:rFonts w:ascii="Times New Roman" w:hAnsi="Times New Roman"/>
      <w:sz w:val="24"/>
    </w:rPr>
  </w:style>
  <w:style w:styleId="Style_22_ch" w:type="character">
    <w:name w:val="Standard"/>
    <w:link w:val="Style_22"/>
    <w:rPr>
      <w:rFonts w:ascii="Times New Roman" w:hAnsi="Times New Roman"/>
      <w:sz w:val="24"/>
    </w:rPr>
  </w:style>
  <w:style w:styleId="Style_40" w:type="paragraph">
    <w:name w:val="List Paragraph"/>
    <w:basedOn w:val="Style_2"/>
    <w:link w:val="Style_40_ch"/>
    <w:pPr>
      <w:widowControl w:val="0"/>
      <w:ind w:firstLine="0" w:left="720"/>
      <w:contextualSpacing w:val="1"/>
    </w:pPr>
    <w:rPr>
      <w:sz w:val="24"/>
    </w:rPr>
  </w:style>
  <w:style w:styleId="Style_40_ch" w:type="character">
    <w:name w:val="List Paragraph"/>
    <w:basedOn w:val="Style_2_ch"/>
    <w:link w:val="Style_40"/>
    <w:rPr>
      <w:sz w:val="24"/>
    </w:rPr>
  </w:style>
  <w:style w:styleId="Style_41" w:type="paragraph">
    <w:name w:val="ConsPlusNormal"/>
    <w:link w:val="Style_41_ch"/>
    <w:rPr>
      <w:rFonts w:ascii="Arial" w:hAnsi="Arial"/>
    </w:rPr>
  </w:style>
  <w:style w:styleId="Style_41_ch" w:type="character">
    <w:name w:val="ConsPlusNormal"/>
    <w:link w:val="Style_41"/>
    <w:rPr>
      <w:rFonts w:ascii="Arial" w:hAnsi="Arial"/>
    </w:rPr>
  </w:style>
  <w:style w:styleId="Style_42" w:type="paragraph">
    <w:name w:val="toc 5"/>
    <w:next w:val="Style_2"/>
    <w:link w:val="Style_4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43" w:type="paragraph">
    <w:name w:val="Знак Знак Знак Знак"/>
    <w:basedOn w:val="Style_2"/>
    <w:link w:val="Style_43_ch"/>
    <w:pPr>
      <w:spacing w:afterAutospacing="on" w:beforeAutospacing="on"/>
      <w:ind/>
    </w:pPr>
    <w:rPr>
      <w:rFonts w:ascii="Tahoma" w:hAnsi="Tahoma"/>
    </w:rPr>
  </w:style>
  <w:style w:styleId="Style_43_ch" w:type="character">
    <w:name w:val="Знак Знак Знак Знак"/>
    <w:basedOn w:val="Style_2_ch"/>
    <w:link w:val="Style_43"/>
    <w:rPr>
      <w:rFonts w:ascii="Tahoma" w:hAnsi="Tahoma"/>
    </w:rPr>
  </w:style>
  <w:style w:styleId="Style_44" w:type="paragraph">
    <w:name w:val="Style5"/>
    <w:basedOn w:val="Style_2"/>
    <w:link w:val="Style_44_ch"/>
    <w:pPr>
      <w:widowControl w:val="0"/>
      <w:spacing w:line="328" w:lineRule="exact"/>
      <w:ind w:firstLine="631" w:left="0"/>
      <w:jc w:val="both"/>
    </w:pPr>
    <w:rPr>
      <w:sz w:val="24"/>
    </w:rPr>
  </w:style>
  <w:style w:styleId="Style_44_ch" w:type="character">
    <w:name w:val="Style5"/>
    <w:basedOn w:val="Style_2_ch"/>
    <w:link w:val="Style_44"/>
    <w:rPr>
      <w:sz w:val="24"/>
    </w:rPr>
  </w:style>
  <w:style w:styleId="Style_45" w:type="paragraph">
    <w:name w:val="Subtitle"/>
    <w:next w:val="Style_2"/>
    <w:link w:val="Style_4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5_ch" w:type="character">
    <w:name w:val="Subtitle"/>
    <w:link w:val="Style_45"/>
    <w:rPr>
      <w:rFonts w:ascii="XO Thames" w:hAnsi="XO Thames"/>
      <w:i w:val="1"/>
      <w:sz w:val="24"/>
    </w:rPr>
  </w:style>
  <w:style w:styleId="Style_46" w:type="paragraph">
    <w:name w:val="Title"/>
    <w:next w:val="Style_2"/>
    <w:link w:val="Style_4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6_ch" w:type="character">
    <w:name w:val="Title"/>
    <w:link w:val="Style_46"/>
    <w:rPr>
      <w:rFonts w:ascii="XO Thames" w:hAnsi="XO Thames"/>
      <w:b w:val="1"/>
      <w:caps w:val="1"/>
      <w:sz w:val="40"/>
    </w:rPr>
  </w:style>
  <w:style w:styleId="Style_47" w:type="paragraph">
    <w:name w:val="heading 4"/>
    <w:next w:val="Style_2"/>
    <w:link w:val="Style_4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7_ch" w:type="character">
    <w:name w:val="heading 4"/>
    <w:link w:val="Style_47"/>
    <w:rPr>
      <w:rFonts w:ascii="XO Thames" w:hAnsi="XO Thames"/>
      <w:b w:val="1"/>
      <w:sz w:val="24"/>
    </w:rPr>
  </w:style>
  <w:style w:styleId="Style_48" w:type="paragraph">
    <w:name w:val="heading 2"/>
    <w:basedOn w:val="Style_2"/>
    <w:next w:val="Style_2"/>
    <w:link w:val="Style_48_ch"/>
    <w:uiPriority w:val="9"/>
    <w:qFormat/>
    <w:pPr>
      <w:keepNext w:val="1"/>
      <w:spacing w:after="60" w:before="240"/>
      <w:ind/>
      <w:outlineLvl w:val="1"/>
    </w:pPr>
    <w:rPr>
      <w:rFonts w:ascii="Cambria" w:hAnsi="Cambria"/>
      <w:b w:val="1"/>
      <w:i w:val="1"/>
      <w:sz w:val="28"/>
    </w:rPr>
  </w:style>
  <w:style w:styleId="Style_48_ch" w:type="character">
    <w:name w:val="heading 2"/>
    <w:basedOn w:val="Style_2_ch"/>
    <w:link w:val="Style_48"/>
    <w:rPr>
      <w:rFonts w:ascii="Cambria" w:hAnsi="Cambria"/>
      <w:b w:val="1"/>
      <w:i w:val="1"/>
      <w:sz w:val="28"/>
    </w:rPr>
  </w:style>
  <w:style w:styleId="Style_49" w:type="paragraph">
    <w:name w:val="Body Text 2"/>
    <w:basedOn w:val="Style_2"/>
    <w:link w:val="Style_49_ch"/>
    <w:pPr>
      <w:ind/>
      <w:jc w:val="both"/>
    </w:pPr>
    <w:rPr>
      <w:sz w:val="26"/>
    </w:rPr>
  </w:style>
  <w:style w:styleId="Style_49_ch" w:type="character">
    <w:name w:val="Body Text 2"/>
    <w:basedOn w:val="Style_2_ch"/>
    <w:link w:val="Style_49"/>
    <w:rPr>
      <w:sz w:val="26"/>
    </w:rPr>
  </w:style>
  <w:style w:styleId="Style_50" w:type="paragraph">
    <w:name w:val=" Знак Знак Знак Знак"/>
    <w:basedOn w:val="Style_2"/>
    <w:link w:val="Style_50_ch"/>
    <w:pPr>
      <w:spacing w:afterAutospacing="on" w:beforeAutospacing="on"/>
      <w:ind/>
    </w:pPr>
    <w:rPr>
      <w:rFonts w:ascii="Tahoma" w:hAnsi="Tahoma"/>
    </w:rPr>
  </w:style>
  <w:style w:styleId="Style_50_ch" w:type="character">
    <w:name w:val=" Знак Знак Знак Знак"/>
    <w:basedOn w:val="Style_2_ch"/>
    <w:link w:val="Style_50"/>
    <w:rPr>
      <w:rFonts w:ascii="Tahoma" w:hAnsi="Tahoma"/>
    </w:rPr>
  </w:style>
  <w:style w:styleId="Style_51" w:type="paragraph">
    <w:name w:val="highlight"/>
    <w:basedOn w:val="Style_37"/>
    <w:link w:val="Style_51_ch"/>
  </w:style>
  <w:style w:styleId="Style_51_ch" w:type="character">
    <w:name w:val="highlight"/>
    <w:basedOn w:val="Style_37_ch"/>
    <w:link w:val="Style_51"/>
  </w:style>
  <w:style w:styleId="Style_52" w:type="table">
    <w:name w:val="Table Grid"/>
    <w:basedOn w:val="Style_1"/>
    <w:pPr>
      <w:spacing w:after="0" w:line="240" w:lineRule="auto"/>
      <w:ind/>
    </w:pPr>
    <w:rPr>
      <w:rFonts w:ascii="Calibri" w:hAnsi="Calibri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3" w:type="table">
    <w:name w:val="Сетка таблицы1"/>
    <w:basedOn w:val="Style_1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2023-11-13T11:05:24Z</dcterms:modified>
</cp:coreProperties>
</file>